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  <w:gridCol w:w="491"/>
        <w:gridCol w:w="491"/>
        <w:gridCol w:w="491"/>
        <w:gridCol w:w="491"/>
        <w:gridCol w:w="492"/>
        <w:gridCol w:w="492"/>
        <w:gridCol w:w="492"/>
        <w:gridCol w:w="492"/>
        <w:gridCol w:w="1819"/>
        <w:gridCol w:w="149"/>
        <w:gridCol w:w="1459"/>
        <w:gridCol w:w="149"/>
        <w:gridCol w:w="1812"/>
        <w:gridCol w:w="4343"/>
        <w:gridCol w:w="4343"/>
        <w:gridCol w:w="4343"/>
        <w:gridCol w:w="4343"/>
      </w:tblGrid>
      <w:tr w:rsidR="00AF0980" w:rsidRPr="002D2FB8" w:rsidTr="002D2FB8">
        <w:trPr>
          <w:gridBefore w:val="9"/>
        </w:trPr>
        <w:tc>
          <w:tcPr>
            <w:tcW w:w="868" w:type="pct"/>
            <w:gridSpan w:val="5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AF0980" w:rsidRPr="002D2FB8" w:rsidTr="002D2FB8">
        <w:trPr>
          <w:gridBefore w:val="9"/>
        </w:trPr>
        <w:tc>
          <w:tcPr>
            <w:tcW w:w="293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руководителя</w:t>
            </w:r>
          </w:p>
        </w:tc>
        <w:tc>
          <w:tcPr>
            <w:tcW w:w="24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5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2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2D2FB8">
        <w:trPr>
          <w:gridBefore w:val="9"/>
        </w:trPr>
        <w:tc>
          <w:tcPr>
            <w:tcW w:w="293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4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35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4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92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2D2FB8">
        <w:trPr>
          <w:gridAfter w:val="9"/>
          <w:wAfter w:w="3704" w:type="pct"/>
        </w:trPr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0980" w:rsidRPr="002D2FB8" w:rsidRDefault="00AF0980" w:rsidP="00AF0980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AF0980" w:rsidRPr="002D2FB8" w:rsidTr="00AF0980">
        <w:tc>
          <w:tcPr>
            <w:tcW w:w="3850" w:type="pct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AF0980" w:rsidRPr="002D2FB8" w:rsidTr="00AF0980"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0980" w:rsidRPr="002D2FB8" w:rsidRDefault="00AF0980" w:rsidP="00AF0980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AF0980" w:rsidRPr="002D2FB8" w:rsidTr="00AF0980">
        <w:tc>
          <w:tcPr>
            <w:tcW w:w="0" w:type="auto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AF0980" w:rsidRPr="002D2FB8" w:rsidTr="00AF0980"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AF0980" w:rsidRPr="002D2FB8" w:rsidTr="00AF0980"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vMerge w:val="restart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(21)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21.08.2019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AF0980" w:rsidRPr="002D2FB8" w:rsidTr="00AF0980">
        <w:tc>
          <w:tcPr>
            <w:tcW w:w="0" w:type="auto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2D2FB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2D2FB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66518666.99</w:t>
            </w:r>
          </w:p>
        </w:tc>
      </w:tr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615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443"/>
        <w:gridCol w:w="1013"/>
        <w:gridCol w:w="2023"/>
        <w:gridCol w:w="659"/>
        <w:gridCol w:w="327"/>
        <w:gridCol w:w="358"/>
        <w:gridCol w:w="393"/>
        <w:gridCol w:w="358"/>
        <w:gridCol w:w="220"/>
        <w:gridCol w:w="419"/>
        <w:gridCol w:w="532"/>
        <w:gridCol w:w="206"/>
        <w:gridCol w:w="424"/>
        <w:gridCol w:w="424"/>
        <w:gridCol w:w="241"/>
        <w:gridCol w:w="220"/>
        <w:gridCol w:w="419"/>
        <w:gridCol w:w="1598"/>
        <w:gridCol w:w="259"/>
        <w:gridCol w:w="366"/>
        <w:gridCol w:w="469"/>
        <w:gridCol w:w="366"/>
        <w:gridCol w:w="633"/>
        <w:gridCol w:w="509"/>
        <w:gridCol w:w="512"/>
        <w:gridCol w:w="270"/>
        <w:gridCol w:w="242"/>
        <w:gridCol w:w="299"/>
        <w:gridCol w:w="343"/>
        <w:gridCol w:w="1240"/>
        <w:gridCol w:w="149"/>
        <w:gridCol w:w="338"/>
      </w:tblGrid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036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5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Начальная (максимальная) цена контракта, цена контракта, заключаемого с единственным поставщи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ком (подрядчиком, исполнителем), максимальное значение цены контракта </w:t>
            </w:r>
          </w:p>
        </w:tc>
        <w:tc>
          <w:tcPr>
            <w:tcW w:w="327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48" w:type="dxa"/>
            <w:gridSpan w:val="5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38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728" w:type="dxa"/>
            <w:gridSpan w:val="5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98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25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35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3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0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емые участникам закупки в соответствии со статьями 28 и 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29 Федерального закона "О контрактной системе в сфере закупок товаров, работ, услуг для обеспечения государст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1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тельства и социально 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ориентирова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270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Применение национального режима при осущес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твлении закупок </w:t>
            </w:r>
          </w:p>
        </w:tc>
        <w:tc>
          <w:tcPr>
            <w:tcW w:w="24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Дополнительные требования к участникам 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закупки отдельных видов товаров, работ, услуг </w:t>
            </w:r>
          </w:p>
        </w:tc>
        <w:tc>
          <w:tcPr>
            <w:tcW w:w="29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Сведения о проведении обязательного общественного 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обсуждения закупки </w:t>
            </w:r>
          </w:p>
        </w:tc>
        <w:tc>
          <w:tcPr>
            <w:tcW w:w="3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контрактов/к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азначейском сопровождении контрактов 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14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олномоченного органа (учреждения) </w:t>
            </w:r>
          </w:p>
        </w:tc>
        <w:tc>
          <w:tcPr>
            <w:tcW w:w="338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организатора проведения совместного конк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урса или аукциона 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2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5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7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39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78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06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1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598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66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69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66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63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7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6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1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3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0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100100030018424244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по охране, обеспечению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внутриобъектового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2D2FB8">
            <w:pPr>
              <w:spacing w:after="0" w:line="240" w:lineRule="auto"/>
              <w:ind w:right="-136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 1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котельными в 1 полугодии для объекта по ул. Новая, 1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29.71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тип конверта;  значение характеристики: В - конверты с верхним расположением клапана,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Тип заклеивания;  значение характеристики: С клеем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оплате услуг по энергоснабжению г. Калининград, ул. Мусоргского,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280013600244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Энергетическая, 12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этапов оплаты и (или) размера аванса и срока исполнения контракта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439060100100370013600244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холодное водоснабжение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и водоотведение г. Краснознаменск,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390013530244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момента заключения государственного контракта до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18670.00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 признан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439060100100470010000244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канцелярских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товаров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12958.3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129583.49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Электронный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цветов;  значение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1,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Подставка для пишущих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принадлежностей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15287.07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152870.66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Работы строительные по возведению нежилых зданий и сооружений (работы по строительству новых объектов,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возведению пристроек, реконструкции и ремонту зданий)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внутризоновой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телефонной связи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2145000.00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 до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19500.00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Количество печати страниц А4 в месяц (ч/б);  значение характеристики: ≥ 35000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Единица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Октановое число бензина автомобильного по исследовательскому методу; 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значение характеристики: ≥ 92  и  &lt; 95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1400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310244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услуги по доставке простой и регистрируемой корреспонденци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840600.00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13000.00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Номинальная ширина профиля;  значение характеристики: 205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55 ; единица измерения характеристики: Процент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30817.60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монтажу системы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пожарной и охранной сигнализации на объекте по адресу: г. Гусев, пр. Ленина, 50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80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191390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501278439060100100980019511242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оказание услуг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 заправке и восстановлению картриджей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условиями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технического задания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1800000.0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0/384886.67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18000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00.00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18000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08.2019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иных обстоятельств, предвидеть которые на дату утверждения плана-графика закупок было невозможно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Услуги по заправке и восстановлению картриджей должны быть оказаны в соответствии с нормативами, предусмотренными действующим законодательством как в отношении документального оформления оказания услуг, так и в отношении экологических норм и требований техники безопасности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1013" w:type="dxa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таблице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9340.00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10.2019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конверта по ИСО 269;  значение характеристики: С5,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26700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Тип заклеивания;  значение характеристики: С клеем,  ;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Высота;  значение характеристики: ≥ 160  и  &lt; 220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230 ; единица измерения характеристики: Миллиметр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36" w:type="dxa"/>
            <w:gridSpan w:val="2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10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10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10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10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2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3581" w:type="dxa"/>
            <w:gridSpan w:val="4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78960576.13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78562871.43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66518666.99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2D2FB8" w:rsidRPr="002D2FB8" w:rsidTr="002D2FB8">
        <w:tc>
          <w:tcPr>
            <w:tcW w:w="3581" w:type="dxa"/>
            <w:gridSpan w:val="4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2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9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5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3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1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59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6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3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9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40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0980" w:rsidRPr="002D2FB8" w:rsidRDefault="00AF0980" w:rsidP="00AF0980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662"/>
        <w:gridCol w:w="82"/>
        <w:gridCol w:w="379"/>
        <w:gridCol w:w="210"/>
        <w:gridCol w:w="12764"/>
      </w:tblGrid>
      <w:tr w:rsidR="00AF0980" w:rsidRPr="002D2FB8" w:rsidTr="00AF098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«21» </w:t>
            </w:r>
          </w:p>
        </w:tc>
        <w:tc>
          <w:tcPr>
            <w:tcW w:w="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AF0980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D2FB8" w:rsidRPr="002D2FB8" w:rsidRDefault="002D2FB8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75" w:type="pct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981"/>
        <w:gridCol w:w="2548"/>
        <w:gridCol w:w="1496"/>
        <w:gridCol w:w="1577"/>
        <w:gridCol w:w="1906"/>
        <w:gridCol w:w="4409"/>
        <w:gridCol w:w="953"/>
        <w:gridCol w:w="978"/>
        <w:gridCol w:w="1197"/>
      </w:tblGrid>
      <w:tr w:rsidR="002D2FB8" w:rsidRPr="002D2FB8" w:rsidTr="002D2FB8">
        <w:tc>
          <w:tcPr>
            <w:tcW w:w="213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bookmarkStart w:id="0" w:name="_GoBack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981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548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496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577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906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4409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953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78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97" w:type="dxa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Калининградской области от 18.12.2018 № 111-01окк/18)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0014120244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Проведение текущего ремонта помещений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соответствии с ч. 2 ст. 59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33170.00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Нормативный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  <w:proofErr w:type="gram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384886.67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191390501278439060100101010011723244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93400.00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2D2FB8" w:rsidRPr="002D2FB8" w:rsidTr="002D2FB8">
        <w:tc>
          <w:tcPr>
            <w:tcW w:w="21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981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54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49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577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06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09" w:type="dxa"/>
            <w:vAlign w:val="center"/>
            <w:hideMark/>
          </w:tcPr>
          <w:p w:rsidR="00AF0980" w:rsidRPr="002D2FB8" w:rsidRDefault="00AF0980" w:rsidP="00AF098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953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7" w:type="dxa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bookmarkEnd w:id="0"/>
    </w:tbl>
    <w:p w:rsidR="00AF0980" w:rsidRPr="002D2FB8" w:rsidRDefault="00AF0980" w:rsidP="00AF098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AF0980" w:rsidRPr="002D2FB8" w:rsidTr="00AF098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</w:t>
            </w:r>
            <w:proofErr w:type="spell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И.о</w:t>
            </w:r>
            <w:proofErr w:type="spell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руководителя</w:t>
            </w:r>
          </w:p>
        </w:tc>
        <w:tc>
          <w:tcPr>
            <w:tcW w:w="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«21»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0980" w:rsidRPr="002D2FB8" w:rsidTr="00AF098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D2F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0980" w:rsidRPr="002D2FB8" w:rsidRDefault="00AF0980" w:rsidP="00AF0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E4D62" w:rsidRPr="002D2FB8" w:rsidRDefault="007E4D62">
      <w:pPr>
        <w:rPr>
          <w:rFonts w:ascii="Times New Roman" w:hAnsi="Times New Roman" w:cs="Times New Roman"/>
        </w:rPr>
      </w:pPr>
    </w:p>
    <w:sectPr w:rsidR="007E4D62" w:rsidRPr="002D2FB8" w:rsidSect="002D2FB8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0980"/>
    <w:rsid w:val="002D2FB8"/>
    <w:rsid w:val="007E4D62"/>
    <w:rsid w:val="00AF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62"/>
  </w:style>
  <w:style w:type="paragraph" w:styleId="1">
    <w:name w:val="heading 1"/>
    <w:basedOn w:val="a"/>
    <w:link w:val="10"/>
    <w:uiPriority w:val="9"/>
    <w:qFormat/>
    <w:rsid w:val="00AF0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AF0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98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098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AF098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F098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AF0980"/>
    <w:rPr>
      <w:b/>
      <w:bCs/>
    </w:rPr>
  </w:style>
  <w:style w:type="paragraph" w:styleId="a6">
    <w:name w:val="Normal (Web)"/>
    <w:basedOn w:val="a"/>
    <w:uiPriority w:val="99"/>
    <w:semiHidden/>
    <w:unhideWhenUsed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AF098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AF098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AF098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AF098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AF098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AF098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AF098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AF098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AF098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AF098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AF098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AF098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AF098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AF098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AF098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AF098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AF098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AF098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AF098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AF098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AF098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AF098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AF098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AF098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AF098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AF098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AF098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AF098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AF098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AF098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AF098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AF098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AF098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AF0980"/>
  </w:style>
  <w:style w:type="character" w:customStyle="1" w:styleId="dynatree-vline">
    <w:name w:val="dynatree-vline"/>
    <w:basedOn w:val="a0"/>
    <w:rsid w:val="00AF0980"/>
  </w:style>
  <w:style w:type="character" w:customStyle="1" w:styleId="dynatree-connector">
    <w:name w:val="dynatree-connector"/>
    <w:basedOn w:val="a0"/>
    <w:rsid w:val="00AF0980"/>
  </w:style>
  <w:style w:type="character" w:customStyle="1" w:styleId="dynatree-expander">
    <w:name w:val="dynatree-expander"/>
    <w:basedOn w:val="a0"/>
    <w:rsid w:val="00AF0980"/>
  </w:style>
  <w:style w:type="character" w:customStyle="1" w:styleId="dynatree-icon">
    <w:name w:val="dynatree-icon"/>
    <w:basedOn w:val="a0"/>
    <w:rsid w:val="00AF0980"/>
  </w:style>
  <w:style w:type="character" w:customStyle="1" w:styleId="dynatree-checkbox">
    <w:name w:val="dynatree-checkbox"/>
    <w:basedOn w:val="a0"/>
    <w:rsid w:val="00AF0980"/>
  </w:style>
  <w:style w:type="character" w:customStyle="1" w:styleId="dynatree-radio">
    <w:name w:val="dynatree-radio"/>
    <w:basedOn w:val="a0"/>
    <w:rsid w:val="00AF0980"/>
  </w:style>
  <w:style w:type="character" w:customStyle="1" w:styleId="dynatree-drag-helper-img">
    <w:name w:val="dynatree-drag-helper-img"/>
    <w:basedOn w:val="a0"/>
    <w:rsid w:val="00AF0980"/>
  </w:style>
  <w:style w:type="character" w:customStyle="1" w:styleId="dynatree-drag-source">
    <w:name w:val="dynatree-drag-source"/>
    <w:basedOn w:val="a0"/>
    <w:rsid w:val="00AF0980"/>
    <w:rPr>
      <w:shd w:val="clear" w:color="auto" w:fill="E0E0E0"/>
    </w:rPr>
  </w:style>
  <w:style w:type="paragraph" w:customStyle="1" w:styleId="mainlink1">
    <w:name w:val="mainlink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AF098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AF098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AF098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AF098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AF098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AF098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AF098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AF098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AF098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AF098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AF098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AF098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AF098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AF098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AF098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AF098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AF098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AF09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AF098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AF098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AF098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AF09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AF09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AF098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AF098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AF098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AF098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AF098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AF098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AF098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AF098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AF098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AF098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AF098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AF098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AF098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AF098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AF098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AF098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AF098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AF098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AF098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AF098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AF098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AF098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AF0980"/>
  </w:style>
  <w:style w:type="character" w:customStyle="1" w:styleId="dynatree-icon1">
    <w:name w:val="dynatree-icon1"/>
    <w:basedOn w:val="a0"/>
    <w:rsid w:val="00AF0980"/>
  </w:style>
  <w:style w:type="paragraph" w:customStyle="1" w:styleId="confirmdialogheader1">
    <w:name w:val="confirmdialogheader1"/>
    <w:basedOn w:val="a"/>
    <w:rsid w:val="00AF098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AF098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AF098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AF0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AF098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AF098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AF098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AF098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AF098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AF098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AF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9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49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22299</Words>
  <Characters>127105</Characters>
  <Application>Microsoft Office Word</Application>
  <DocSecurity>0</DocSecurity>
  <Lines>1059</Lines>
  <Paragraphs>298</Paragraphs>
  <ScaleCrop>false</ScaleCrop>
  <Company/>
  <LinksUpToDate>false</LinksUpToDate>
  <CharactersWithSpaces>149106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cp:lastPrinted>2019-08-22T10:07:00Z</cp:lastPrinted>
  <dcterms:created xsi:type="dcterms:W3CDTF">2019-08-22T09:20:00Z</dcterms:created>
  <dcterms:modified xsi:type="dcterms:W3CDTF">2019-08-22T10:07:00Z</dcterms:modified>
</cp:coreProperties>
</file>